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E16138" w:rsidRPr="00E16138">
        <w:rPr>
          <w:b/>
          <w:bCs/>
          <w:szCs w:val="22"/>
        </w:rPr>
        <w:t>07</w:t>
      </w:r>
      <w:r w:rsidR="006D7C0D">
        <w:rPr>
          <w:b/>
          <w:bCs/>
          <w:szCs w:val="22"/>
        </w:rPr>
        <w:t>5</w:t>
      </w:r>
      <w:bookmarkStart w:id="0" w:name="_GoBack"/>
      <w:bookmarkEnd w:id="0"/>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40582D">
        <w:rPr>
          <w:b/>
          <w:bCs/>
          <w:szCs w:val="22"/>
        </w:rPr>
        <w:t>ELIELTON</w:t>
      </w:r>
      <w:r w:rsidR="00EE5751">
        <w:rPr>
          <w:b/>
          <w:bCs/>
          <w:szCs w:val="22"/>
        </w:rPr>
        <w:t xml:space="preserve"> PILLER</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E2238E">
        <w:rPr>
          <w:b/>
          <w:bCs/>
          <w:szCs w:val="22"/>
        </w:rPr>
        <w:t>ELIELTON PILLER</w:t>
      </w:r>
      <w:r w:rsidRPr="00E16138">
        <w:rPr>
          <w:b/>
          <w:bCs/>
          <w:szCs w:val="22"/>
        </w:rPr>
        <w:t xml:space="preserve">, </w:t>
      </w:r>
      <w:r w:rsidRPr="00E16138">
        <w:rPr>
          <w:bCs/>
          <w:szCs w:val="22"/>
        </w:rPr>
        <w:t>brasileiro, produtor rural</w:t>
      </w:r>
      <w:r w:rsidR="002D45AF" w:rsidRPr="00E16138">
        <w:rPr>
          <w:bCs/>
          <w:szCs w:val="22"/>
        </w:rPr>
        <w:t>, inscrito no CPF</w:t>
      </w:r>
      <w:r w:rsidR="00AC6C15" w:rsidRPr="00E16138">
        <w:rPr>
          <w:bCs/>
          <w:szCs w:val="22"/>
        </w:rPr>
        <w:t>/MF</w:t>
      </w:r>
      <w:r w:rsidR="002D45AF" w:rsidRPr="00E16138">
        <w:rPr>
          <w:bCs/>
          <w:szCs w:val="22"/>
        </w:rPr>
        <w:t xml:space="preserve"> sob o n° </w:t>
      </w:r>
      <w:r w:rsidR="00E2238E">
        <w:rPr>
          <w:bCs/>
          <w:szCs w:val="22"/>
        </w:rPr>
        <w:t>145.741.757-02</w:t>
      </w:r>
      <w:r w:rsidR="00E16138">
        <w:rPr>
          <w:bCs/>
          <w:szCs w:val="22"/>
        </w:rPr>
        <w:t xml:space="preserve">, portador da carteira de identidade nº </w:t>
      </w:r>
      <w:r w:rsidR="00E2238E">
        <w:rPr>
          <w:bCs/>
          <w:szCs w:val="22"/>
        </w:rPr>
        <w:t>23.247.180-5</w:t>
      </w:r>
      <w:r w:rsidR="00E16138">
        <w:rPr>
          <w:bCs/>
          <w:szCs w:val="22"/>
        </w:rPr>
        <w:t xml:space="preserve">, expedida pelo </w:t>
      </w:r>
      <w:r w:rsidR="00EE5751">
        <w:rPr>
          <w:bCs/>
          <w:szCs w:val="22"/>
        </w:rPr>
        <w:t>DETRAN</w:t>
      </w:r>
      <w:r w:rsidR="00E16138">
        <w:rPr>
          <w:bCs/>
          <w:szCs w:val="22"/>
        </w:rPr>
        <w:t xml:space="preserve">/RJ em </w:t>
      </w:r>
      <w:r w:rsidR="00E2238E">
        <w:rPr>
          <w:bCs/>
          <w:szCs w:val="22"/>
        </w:rPr>
        <w:t>30/01/2000</w:t>
      </w:r>
      <w:r w:rsidRPr="00E16138">
        <w:rPr>
          <w:szCs w:val="22"/>
        </w:rPr>
        <w:t>,</w:t>
      </w:r>
      <w:r w:rsidRPr="00E16138">
        <w:rPr>
          <w:bCs/>
          <w:szCs w:val="22"/>
        </w:rPr>
        <w:t xml:space="preserve"> </w:t>
      </w:r>
      <w:r w:rsidR="00E2238E" w:rsidRPr="00E16138">
        <w:rPr>
          <w:bCs/>
          <w:szCs w:val="22"/>
        </w:rPr>
        <w:t xml:space="preserve">residente e domiciliado </w:t>
      </w:r>
      <w:r w:rsidR="00E2238E">
        <w:rPr>
          <w:bCs/>
          <w:szCs w:val="22"/>
        </w:rPr>
        <w:t xml:space="preserve">no Sítio Campo Belo, s/nº, Córrego de Santo Antônio, </w:t>
      </w:r>
      <w:r w:rsidR="00E2238E" w:rsidRPr="00E16138">
        <w:rPr>
          <w:bCs/>
          <w:szCs w:val="22"/>
        </w:rPr>
        <w:t>Bom Jardim/RJ</w:t>
      </w:r>
      <w:r w:rsidR="00B05CED" w:rsidRPr="00E16138">
        <w:rPr>
          <w:bCs/>
          <w:szCs w:val="22"/>
        </w:rPr>
        <w:t xml:space="preserve">, </w:t>
      </w:r>
      <w:r w:rsidRPr="00E16138">
        <w:rPr>
          <w:bCs/>
          <w:szCs w:val="22"/>
        </w:rPr>
        <w:t>a seguir denominado</w:t>
      </w:r>
      <w:r w:rsidRPr="00E16138">
        <w:rPr>
          <w:b/>
          <w:bCs/>
          <w:szCs w:val="22"/>
        </w:rPr>
        <w:t xml:space="preserve"> CONTRATADO</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EE5751" w:rsidRDefault="00AC6C15" w:rsidP="00EE5751">
      <w:pPr>
        <w:spacing w:line="360" w:lineRule="auto"/>
        <w:jc w:val="both"/>
        <w:rPr>
          <w:b/>
          <w:bCs/>
          <w:i/>
          <w:szCs w:val="22"/>
        </w:rPr>
      </w:pPr>
      <w:r w:rsidRPr="00E16138">
        <w:rPr>
          <w:szCs w:val="22"/>
        </w:rPr>
        <w:t xml:space="preserve">Pelo objeto ora contratado, a CONTRATANTE pagará ao CONTRATADO o valor total de </w:t>
      </w:r>
      <w:r w:rsidRPr="00E16138">
        <w:rPr>
          <w:b/>
          <w:i/>
          <w:szCs w:val="22"/>
        </w:rPr>
        <w:t>R$</w:t>
      </w:r>
      <w:r w:rsidR="00EE5751">
        <w:rPr>
          <w:b/>
          <w:i/>
          <w:szCs w:val="22"/>
        </w:rPr>
        <w:t>15.</w:t>
      </w:r>
      <w:r w:rsidR="00E2238E">
        <w:rPr>
          <w:b/>
          <w:i/>
          <w:szCs w:val="22"/>
        </w:rPr>
        <w:t>256,50</w:t>
      </w:r>
      <w:r w:rsidRPr="00E16138">
        <w:rPr>
          <w:b/>
          <w:i/>
          <w:szCs w:val="22"/>
        </w:rPr>
        <w:t xml:space="preserve"> (</w:t>
      </w:r>
      <w:r w:rsidR="00EE5751">
        <w:rPr>
          <w:b/>
          <w:i/>
          <w:szCs w:val="22"/>
        </w:rPr>
        <w:t>quinze</w:t>
      </w:r>
      <w:r w:rsidR="00E16138">
        <w:rPr>
          <w:b/>
          <w:i/>
          <w:szCs w:val="22"/>
        </w:rPr>
        <w:t xml:space="preserve"> mil, </w:t>
      </w:r>
      <w:r w:rsidR="00E2238E">
        <w:rPr>
          <w:b/>
          <w:i/>
          <w:szCs w:val="22"/>
        </w:rPr>
        <w:t>duzentos e cinquenta e seis</w:t>
      </w:r>
      <w:r w:rsidR="00E16138">
        <w:rPr>
          <w:b/>
          <w:i/>
          <w:szCs w:val="22"/>
        </w:rPr>
        <w:t xml:space="preserve"> </w:t>
      </w:r>
      <w:r w:rsidR="00FE1D19" w:rsidRPr="00E16138">
        <w:rPr>
          <w:b/>
          <w:i/>
          <w:szCs w:val="22"/>
        </w:rPr>
        <w:t>reais</w:t>
      </w:r>
      <w:r w:rsidR="00EE5751">
        <w:rPr>
          <w:b/>
          <w:i/>
          <w:szCs w:val="22"/>
        </w:rPr>
        <w:t xml:space="preserve"> e cinquenta centavos</w:t>
      </w:r>
      <w:r w:rsidR="00E16138">
        <w:rPr>
          <w:b/>
          <w:i/>
          <w:szCs w:val="22"/>
        </w:rPr>
        <w:t>)</w:t>
      </w:r>
      <w:r w:rsidR="00E16138" w:rsidRPr="00E16138">
        <w:rPr>
          <w:b/>
          <w:i/>
          <w:szCs w:val="22"/>
        </w:rPr>
        <w:t xml:space="preserve"> </w:t>
      </w:r>
      <w:r w:rsidR="00EE5751">
        <w:rPr>
          <w:b/>
          <w:i/>
          <w:szCs w:val="22"/>
        </w:rPr>
        <w:t>sendo o valor de</w:t>
      </w:r>
      <w:r w:rsidR="00EE5751">
        <w:rPr>
          <w:szCs w:val="22"/>
        </w:rPr>
        <w:t xml:space="preserve"> </w:t>
      </w:r>
      <w:r w:rsidR="00EE5751">
        <w:rPr>
          <w:b/>
          <w:i/>
          <w:szCs w:val="22"/>
        </w:rPr>
        <w:t>R$3,65 (três reais e sessenta e cinco centavos) por kg de Abóbora Madura</w:t>
      </w:r>
      <w:r w:rsidR="00EE5751">
        <w:rPr>
          <w:b/>
          <w:bCs/>
          <w:i/>
          <w:szCs w:val="22"/>
        </w:rPr>
        <w:t xml:space="preserve">, totalizando o valor de R$730,00 (setecentos e trinta reais) pelo fornecimento de </w:t>
      </w:r>
      <w:proofErr w:type="gramStart"/>
      <w:r w:rsidR="00EE5751">
        <w:rPr>
          <w:b/>
          <w:bCs/>
          <w:i/>
          <w:szCs w:val="22"/>
        </w:rPr>
        <w:t>200Kg</w:t>
      </w:r>
      <w:proofErr w:type="gramEnd"/>
      <w:r w:rsidR="00EE5751">
        <w:rPr>
          <w:b/>
          <w:bCs/>
          <w:i/>
          <w:szCs w:val="22"/>
        </w:rPr>
        <w:t>; o valor de R$4,08 (quatro reais e oito centavos) por Kg de abobrinha verde, totalizando o valor de R$408,00 (quatrocentos e oito reais) pelo fornecimento de 100Kg; o valor de R$3,18 (três reais e dezoito centavos) por Kg de batata doce, totalizando o valor de R$</w:t>
      </w:r>
      <w:r w:rsidR="00E2238E">
        <w:rPr>
          <w:b/>
          <w:bCs/>
          <w:i/>
          <w:szCs w:val="22"/>
        </w:rPr>
        <w:t>1.590</w:t>
      </w:r>
      <w:r w:rsidR="00EE5751">
        <w:rPr>
          <w:b/>
          <w:bCs/>
          <w:i/>
          <w:szCs w:val="22"/>
        </w:rPr>
        <w:t>,00 (</w:t>
      </w:r>
      <w:r w:rsidR="00E2238E">
        <w:rPr>
          <w:b/>
          <w:bCs/>
          <w:i/>
          <w:szCs w:val="22"/>
        </w:rPr>
        <w:t>um</w:t>
      </w:r>
      <w:r w:rsidR="00EE5751">
        <w:rPr>
          <w:b/>
          <w:bCs/>
          <w:i/>
          <w:szCs w:val="22"/>
        </w:rPr>
        <w:t xml:space="preserve"> mil, </w:t>
      </w:r>
      <w:r w:rsidR="00E2238E">
        <w:rPr>
          <w:b/>
          <w:bCs/>
          <w:i/>
          <w:szCs w:val="22"/>
        </w:rPr>
        <w:t>quinhen</w:t>
      </w:r>
      <w:r w:rsidR="00EE5751">
        <w:rPr>
          <w:b/>
          <w:bCs/>
          <w:i/>
          <w:szCs w:val="22"/>
        </w:rPr>
        <w:t xml:space="preserve">tos e </w:t>
      </w:r>
      <w:r w:rsidR="00E2238E">
        <w:rPr>
          <w:b/>
          <w:bCs/>
          <w:i/>
          <w:szCs w:val="22"/>
        </w:rPr>
        <w:t xml:space="preserve">noventa </w:t>
      </w:r>
      <w:r w:rsidR="00EE5751">
        <w:rPr>
          <w:b/>
          <w:bCs/>
          <w:i/>
          <w:szCs w:val="22"/>
        </w:rPr>
        <w:t xml:space="preserve">reais) pelo fornecimento de </w:t>
      </w:r>
      <w:r w:rsidR="00E2238E">
        <w:rPr>
          <w:b/>
          <w:bCs/>
          <w:i/>
          <w:szCs w:val="22"/>
        </w:rPr>
        <w:t>5</w:t>
      </w:r>
      <w:r w:rsidR="00EE5751">
        <w:rPr>
          <w:b/>
          <w:bCs/>
          <w:i/>
          <w:szCs w:val="22"/>
        </w:rPr>
        <w:t xml:space="preserve">00Kg; o valor de R$4,69 (quatro reais e sessenta e nove centavos) por Kg de beterraba, totalizando o valor de R$703,50 (setecentos e três reais e cinquenta centavos) pelo fornecimento de 150Kg; o valor de R$4,88 (quatro reais e oitenta e oito centavos) por Kg de laranja lima, totalizando o valor de R$3.660,00 (três mil, seiscentos e sessenta reais) pelo fornecimento de 750Kg; </w:t>
      </w:r>
      <w:r w:rsidR="00CA31D2">
        <w:rPr>
          <w:b/>
          <w:bCs/>
          <w:i/>
          <w:szCs w:val="22"/>
        </w:rPr>
        <w:t xml:space="preserve">o valor de R$3,96 (três reais e noventa e seis centavos) por Kg de laranja </w:t>
      </w:r>
      <w:proofErr w:type="spellStart"/>
      <w:r w:rsidR="00CA31D2">
        <w:rPr>
          <w:b/>
          <w:bCs/>
          <w:i/>
          <w:szCs w:val="22"/>
        </w:rPr>
        <w:t>pêra</w:t>
      </w:r>
      <w:proofErr w:type="spellEnd"/>
      <w:r w:rsidR="00CA31D2">
        <w:rPr>
          <w:b/>
          <w:bCs/>
          <w:i/>
          <w:szCs w:val="22"/>
        </w:rPr>
        <w:t xml:space="preserve">, totalizando o valor de R$2.970,00 (dois mil, novecentos e setenta reais) pelo fornecimento de 750Kg; o valor de R$10,39 (dez reais e trinta e nove centavos) por Kg de tomate, totalizando o valor de R$5.195,00 (cinco mil, cento e noventa e cinco reais) pelo fornecimento de 500 Kg. </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lastRenderedPageBreak/>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lastRenderedPageBreak/>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lastRenderedPageBreak/>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w:t>
      </w:r>
      <w:r w:rsidRPr="00BE3DD0">
        <w:rPr>
          <w:szCs w:val="22"/>
        </w:rPr>
        <w:lastRenderedPageBreak/>
        <w:t xml:space="preserve">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lastRenderedPageBreak/>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E2238E" w:rsidRDefault="00E2238E" w:rsidP="00AF07CC">
      <w:pPr>
        <w:pStyle w:val="Corpodetexto"/>
        <w:spacing w:line="200" w:lineRule="atLeast"/>
        <w:jc w:val="center"/>
        <w:rPr>
          <w:b/>
          <w:szCs w:val="22"/>
        </w:rPr>
      </w:pPr>
      <w:r>
        <w:rPr>
          <w:b/>
          <w:bCs/>
          <w:szCs w:val="22"/>
        </w:rPr>
        <w:lastRenderedPageBreak/>
        <w:t>ELIELTON PILLER</w:t>
      </w:r>
      <w:r w:rsidRPr="00AC6C15">
        <w:rPr>
          <w:b/>
          <w:szCs w:val="22"/>
        </w:rPr>
        <w:t xml:space="preserve"> </w:t>
      </w:r>
    </w:p>
    <w:p w:rsidR="00AF07CC" w:rsidRPr="00AC6C15" w:rsidRDefault="00AC6C15" w:rsidP="00AF07CC">
      <w:pPr>
        <w:pStyle w:val="Corpodetexto"/>
        <w:spacing w:line="200" w:lineRule="atLeast"/>
        <w:jc w:val="center"/>
        <w:rPr>
          <w:b/>
          <w:bCs/>
          <w:color w:val="auto"/>
          <w:szCs w:val="22"/>
        </w:rPr>
      </w:pPr>
      <w:r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2D" w:rsidRDefault="0040582D" w:rsidP="00EE60F6">
      <w:r>
        <w:separator/>
      </w:r>
    </w:p>
  </w:endnote>
  <w:endnote w:type="continuationSeparator" w:id="0">
    <w:p w:rsidR="0040582D" w:rsidRDefault="0040582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0582D" w:rsidRDefault="0040582D">
        <w:pPr>
          <w:pStyle w:val="Rodap"/>
          <w:jc w:val="right"/>
        </w:pPr>
        <w:r>
          <w:fldChar w:fldCharType="begin"/>
        </w:r>
        <w:r>
          <w:instrText>PAGE   \* MERGEFORMAT</w:instrText>
        </w:r>
        <w:r>
          <w:fldChar w:fldCharType="separate"/>
        </w:r>
        <w:r w:rsidR="006D7C0D">
          <w:rPr>
            <w:noProof/>
          </w:rPr>
          <w:t>1</w:t>
        </w:r>
        <w:r>
          <w:fldChar w:fldCharType="end"/>
        </w:r>
      </w:p>
    </w:sdtContent>
  </w:sdt>
  <w:p w:rsidR="0040582D" w:rsidRDefault="004058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2D" w:rsidRDefault="0040582D" w:rsidP="00EE60F6">
      <w:r>
        <w:separator/>
      </w:r>
    </w:p>
  </w:footnote>
  <w:footnote w:type="continuationSeparator" w:id="0">
    <w:p w:rsidR="0040582D" w:rsidRDefault="0040582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2D" w:rsidRPr="00D626E7" w:rsidRDefault="006D7C0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78248" r:id="rId2"/>
      </w:pict>
    </w:r>
    <w:r w:rsidR="0040582D" w:rsidRPr="00D626E7">
      <w:rPr>
        <w:rFonts w:ascii="Arial Narrow" w:hAnsi="Arial Narrow"/>
        <w:b/>
        <w:sz w:val="36"/>
      </w:rPr>
      <w:t>ESTADO DO RIO DE JANEIRO</w:t>
    </w:r>
  </w:p>
  <w:p w:rsidR="0040582D" w:rsidRPr="00D626E7" w:rsidRDefault="0040582D"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0582D" w:rsidRDefault="0040582D">
    <w:pPr>
      <w:pStyle w:val="Cabealho"/>
    </w:pPr>
  </w:p>
  <w:p w:rsidR="0040582D" w:rsidRDefault="004058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582D"/>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D7C0D"/>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4256"/>
    <w:rsid w:val="00AC6C15"/>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F3343"/>
    <w:rsid w:val="00D038BE"/>
    <w:rsid w:val="00D151F7"/>
    <w:rsid w:val="00D175BC"/>
    <w:rsid w:val="00D340D3"/>
    <w:rsid w:val="00D438CD"/>
    <w:rsid w:val="00D44AD2"/>
    <w:rsid w:val="00D52744"/>
    <w:rsid w:val="00D571B7"/>
    <w:rsid w:val="00D6272E"/>
    <w:rsid w:val="00D66D6F"/>
    <w:rsid w:val="00D7128B"/>
    <w:rsid w:val="00D73C0B"/>
    <w:rsid w:val="00D8792F"/>
    <w:rsid w:val="00DB1846"/>
    <w:rsid w:val="00DB7A0B"/>
    <w:rsid w:val="00DB7AD4"/>
    <w:rsid w:val="00DC027D"/>
    <w:rsid w:val="00DC2612"/>
    <w:rsid w:val="00DD357E"/>
    <w:rsid w:val="00DD5A4E"/>
    <w:rsid w:val="00E16138"/>
    <w:rsid w:val="00E2238E"/>
    <w:rsid w:val="00E22A83"/>
    <w:rsid w:val="00E407BD"/>
    <w:rsid w:val="00E43142"/>
    <w:rsid w:val="00E46B07"/>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4D11-87BC-498B-897E-4B710FB6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14092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2022-08-29T14:25:00Z</dcterms:created>
  <dcterms:modified xsi:type="dcterms:W3CDTF">2022-08-29T14:37:00Z</dcterms:modified>
</cp:coreProperties>
</file>